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Wilson Avenue School Supply List 2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Entering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3rd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10.0" w:type="dxa"/>
        <w:tblLayout w:type="fixed"/>
        <w:tblLook w:val="0400"/>
      </w:tblPr>
      <w:tblGrid>
        <w:gridCol w:w="7770"/>
        <w:gridCol w:w="1500"/>
        <w:tblGridChange w:id="0">
          <w:tblGrid>
            <w:gridCol w:w="7770"/>
            <w:gridCol w:w="150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a86e8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a86e8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#2 Yellow Pencils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packs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Eraseable Pens (multi-colored)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Glue Stick (pack of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Crayola Crayons/Pencils/Markers (choice or all)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Child Safe Scissors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Pocket Folder (plastic)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Composition Noteboo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ks (full page) with 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Eraser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Soft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Pencil 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Highlighters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Headphones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with microphone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Dry Erase Markers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 pack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Dry Eraser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Whiteboard (small)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Covered sharpener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Backpack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nv74IG6ziviHqBJOLoisCaOVA==">CgMxLjAyCGguZ2pkZ3hzOAByITFvNHpRVTRuNzA5RWdWbDJOMVB4NmVxOFJ5NUZlMkZSbg==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